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B18D2">
      <w:pPr>
        <w:spacing w:before="200" w:after="320" w:line="880" w:lineRule="exact"/>
        <w:jc w:val="center"/>
      </w:pPr>
      <w:r>
        <w:rPr>
          <w:rFonts w:eastAsia="宋体"/>
          <w:b/>
          <w:bCs/>
          <w:sz w:val="44"/>
          <w:szCs w:val="44"/>
        </w:rPr>
        <w:t>酒类（郎酒、迎驾贡酒）年度框架协议</w:t>
      </w:r>
      <w:r>
        <w:rPr>
          <w:rFonts w:eastAsia="宋体"/>
          <w:b/>
          <w:bCs/>
          <w:sz w:val="44"/>
          <w:szCs w:val="44"/>
        </w:rPr>
        <w:br w:type="textWrapping"/>
      </w:r>
      <w:r>
        <w:rPr>
          <w:rFonts w:eastAsia="宋体"/>
          <w:b/>
          <w:bCs/>
          <w:sz w:val="44"/>
          <w:szCs w:val="44"/>
        </w:rPr>
        <w:t>供应商入库征集公告</w:t>
      </w:r>
    </w:p>
    <w:p w14:paraId="37141704">
      <w:pPr>
        <w:spacing w:line="560" w:lineRule="exact"/>
        <w:ind w:firstLine="640"/>
      </w:pPr>
      <w:r>
        <w:t>为满足公司客情接待、业务招待、节日礼品等用酒需求，规范酒类采购渠道、保障货源品质与供应稳定，</w:t>
      </w:r>
      <w:r>
        <w:rPr>
          <w:rFonts w:hint="eastAsia"/>
          <w:color w:val="auto"/>
        </w:rPr>
        <w:t>合肥云雀智能科技有限公司</w:t>
      </w:r>
      <w:r>
        <w:t>（以下简称“征集人”）现面向社会公开征集郎酒、迎驾贡酒年度框架协议入库供应商。凡符合本公告条件的供应商均可报名。</w:t>
      </w:r>
    </w:p>
    <w:p w14:paraId="18C3CF7E">
      <w:pPr>
        <w:spacing w:before="200" w:after="60" w:line="560" w:lineRule="exact"/>
        <w:ind w:firstLine="640"/>
      </w:pPr>
      <w:r>
        <w:rPr>
          <w:rFonts w:eastAsia="黑体"/>
        </w:rPr>
        <w:t>一、项目概况</w:t>
      </w:r>
    </w:p>
    <w:tbl>
      <w:tblPr>
        <w:tblStyle w:val="13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00"/>
        <w:gridCol w:w="6944"/>
      </w:tblGrid>
      <w:tr w14:paraId="0BC0D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AFBE2DA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征集人</w:t>
            </w:r>
          </w:p>
        </w:tc>
        <w:tc>
          <w:tcPr>
            <w:tcW w:w="69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C3A8303">
            <w:pPr>
              <w:spacing w:line="320" w:lineRule="exact"/>
            </w:pPr>
            <w:r>
              <w:rPr>
                <w:rFonts w:hint="eastAsia"/>
                <w:color w:val="auto"/>
                <w:sz w:val="24"/>
                <w:szCs w:val="24"/>
              </w:rPr>
              <w:t>合肥云雀智能科技有限公司</w:t>
            </w:r>
          </w:p>
        </w:tc>
      </w:tr>
      <w:tr w14:paraId="50D22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11D5CD6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项目名称</w:t>
            </w:r>
          </w:p>
        </w:tc>
        <w:tc>
          <w:tcPr>
            <w:tcW w:w="69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E7F32F1">
            <w:pPr>
              <w:spacing w:line="320" w:lineRule="exact"/>
            </w:pPr>
            <w:r>
              <w:rPr>
                <w:sz w:val="24"/>
                <w:szCs w:val="24"/>
              </w:rPr>
              <w:t>酒类（郎酒、迎驾贡酒）年度框架协议供应商入库征集</w:t>
            </w:r>
          </w:p>
        </w:tc>
      </w:tr>
      <w:tr w14:paraId="7681A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82418CB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采购方式</w:t>
            </w:r>
          </w:p>
        </w:tc>
        <w:tc>
          <w:tcPr>
            <w:tcW w:w="69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BD7F293">
            <w:pPr>
              <w:spacing w:line="320" w:lineRule="exact"/>
            </w:pPr>
            <w:r>
              <w:rPr>
                <w:sz w:val="24"/>
                <w:szCs w:val="24"/>
              </w:rPr>
              <w:t>年度框架协议采购，</w:t>
            </w:r>
            <w:r>
              <w:rPr>
                <w:rFonts w:hint="eastAsia"/>
                <w:sz w:val="24"/>
                <w:szCs w:val="24"/>
              </w:rPr>
              <w:t>年预算约30万元。</w:t>
            </w:r>
            <w:r>
              <w:rPr>
                <w:sz w:val="24"/>
                <w:szCs w:val="24"/>
              </w:rPr>
              <w:t>无固定采购数量，由征集人按实际需求下达订单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</w:tr>
      <w:tr w14:paraId="721BC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1D97B8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征集内容</w:t>
            </w:r>
          </w:p>
        </w:tc>
        <w:tc>
          <w:tcPr>
            <w:tcW w:w="69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55251DF">
            <w:pPr>
              <w:spacing w:line="320" w:lineRule="exact"/>
            </w:pPr>
            <w:r>
              <w:rPr>
                <w:sz w:val="24"/>
                <w:szCs w:val="24"/>
              </w:rPr>
              <w:t>遴选郎酒、迎驾贡酒入库供应商，签订年度框架协议；具体采购以订单为准</w:t>
            </w:r>
          </w:p>
        </w:tc>
      </w:tr>
      <w:tr w14:paraId="1ABA5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54498F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协议期限</w:t>
            </w:r>
          </w:p>
        </w:tc>
        <w:tc>
          <w:tcPr>
            <w:tcW w:w="69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296B568">
            <w:pPr>
              <w:spacing w:line="320" w:lineRule="exact"/>
            </w:pPr>
            <w:r>
              <w:rPr>
                <w:color w:val="auto"/>
                <w:sz w:val="24"/>
                <w:szCs w:val="24"/>
              </w:rPr>
              <w:t>【1】</w:t>
            </w:r>
            <w:r>
              <w:rPr>
                <w:sz w:val="24"/>
                <w:szCs w:val="24"/>
              </w:rPr>
              <w:t>年（自框架协议签订之日起算；期满考核合格可协商续签）</w:t>
            </w:r>
          </w:p>
        </w:tc>
      </w:tr>
      <w:tr w14:paraId="109D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516BBC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使用场景</w:t>
            </w:r>
          </w:p>
        </w:tc>
        <w:tc>
          <w:tcPr>
            <w:tcW w:w="69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09F0C07">
            <w:pPr>
              <w:spacing w:line="320" w:lineRule="exact"/>
            </w:pPr>
            <w:r>
              <w:rPr>
                <w:sz w:val="24"/>
                <w:szCs w:val="24"/>
              </w:rPr>
              <w:t>客情接待、业务招待、节日礼品</w:t>
            </w:r>
          </w:p>
        </w:tc>
      </w:tr>
      <w:tr w14:paraId="24CBB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6A4B959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交付地点</w:t>
            </w:r>
          </w:p>
        </w:tc>
        <w:tc>
          <w:tcPr>
            <w:tcW w:w="69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8677A4D">
            <w:pPr>
              <w:spacing w:line="320" w:lineRule="exact"/>
            </w:pPr>
            <w:r>
              <w:rPr>
                <w:sz w:val="24"/>
                <w:szCs w:val="24"/>
              </w:rPr>
              <w:t>征集人指定收货地址</w:t>
            </w:r>
          </w:p>
        </w:tc>
      </w:tr>
    </w:tbl>
    <w:p w14:paraId="361BFD76">
      <w:pPr>
        <w:spacing w:line="120" w:lineRule="exact"/>
      </w:pPr>
    </w:p>
    <w:p w14:paraId="6AD75887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（一）征集范围</w:t>
      </w:r>
    </w:p>
    <w:p w14:paraId="626C29E1">
      <w:pPr>
        <w:spacing w:line="560" w:lineRule="exact"/>
        <w:ind w:firstLine="640"/>
      </w:pPr>
      <w:r>
        <w:t>本次征集按品牌划分为两个入库类别，供应商可报名其中一个类别，也可同时报名两个类别，分别参加评审：</w:t>
      </w:r>
    </w:p>
    <w:tbl>
      <w:tblPr>
        <w:tblStyle w:val="13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00"/>
        <w:gridCol w:w="2800"/>
        <w:gridCol w:w="4344"/>
      </w:tblGrid>
      <w:tr w14:paraId="3CB7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A8F79DF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入库类别</w:t>
            </w:r>
          </w:p>
        </w:tc>
        <w:tc>
          <w:tcPr>
            <w:tcW w:w="28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D4357C0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强制必供酒款（须保障稳定货源）</w:t>
            </w:r>
          </w:p>
        </w:tc>
        <w:tc>
          <w:tcPr>
            <w:tcW w:w="43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B8A1E44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同品牌其余系列</w:t>
            </w:r>
          </w:p>
        </w:tc>
      </w:tr>
      <w:tr w14:paraId="4204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84EADC2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类别一：郎酒</w:t>
            </w:r>
          </w:p>
        </w:tc>
        <w:tc>
          <w:tcPr>
            <w:tcW w:w="28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D6CEBE6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红花郎10、红花郎15</w:t>
            </w:r>
          </w:p>
        </w:tc>
        <w:tc>
          <w:tcPr>
            <w:tcW w:w="43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6A2E3A5">
            <w:pPr>
              <w:spacing w:line="320" w:lineRule="exact"/>
            </w:pPr>
            <w:r>
              <w:rPr>
                <w:sz w:val="24"/>
                <w:szCs w:val="24"/>
              </w:rPr>
              <w:t>郎酒全系列均存在采购需求，具体型号以订单为准</w:t>
            </w:r>
          </w:p>
        </w:tc>
      </w:tr>
      <w:tr w14:paraId="0D05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04C6A43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类别二：迎驾贡酒</w:t>
            </w:r>
          </w:p>
        </w:tc>
        <w:tc>
          <w:tcPr>
            <w:tcW w:w="28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E954A27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洞藏16、洞藏20</w:t>
            </w:r>
          </w:p>
        </w:tc>
        <w:tc>
          <w:tcPr>
            <w:tcW w:w="43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04AB4C0">
            <w:pPr>
              <w:spacing w:line="320" w:lineRule="exact"/>
            </w:pPr>
            <w:r>
              <w:rPr>
                <w:sz w:val="24"/>
                <w:szCs w:val="24"/>
              </w:rPr>
              <w:t>迎驾贡酒全系列均存在采购需求，具体型号以订单为准</w:t>
            </w:r>
          </w:p>
        </w:tc>
      </w:tr>
    </w:tbl>
    <w:p w14:paraId="1558FEAB">
      <w:pPr>
        <w:spacing w:line="120" w:lineRule="exact"/>
      </w:pPr>
    </w:p>
    <w:tbl>
      <w:tblPr>
        <w:tblStyle w:val="13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44"/>
      </w:tblGrid>
      <w:tr w14:paraId="187D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8844" w:type="dxa"/>
            <w:tcBorders>
              <w:top w:val="single" w:color="B8B2A6" w:sz="6" w:space="0"/>
              <w:left w:val="single" w:color="B8B2A6" w:sz="6" w:space="0"/>
              <w:bottom w:val="single" w:color="B8B2A6" w:sz="6" w:space="0"/>
              <w:right w:val="single" w:color="B8B2A6" w:sz="6" w:space="0"/>
            </w:tcBorders>
            <w:shd w:val="clear" w:color="auto" w:fill="F7F4EC"/>
            <w:tcMar>
              <w:top w:w="170" w:type="dxa"/>
              <w:left w:w="260" w:type="dxa"/>
              <w:bottom w:w="130" w:type="dxa"/>
              <w:right w:w="260" w:type="dxa"/>
            </w:tcMar>
          </w:tcPr>
          <w:p w14:paraId="122E9840">
            <w:pPr>
              <w:spacing w:line="560" w:lineRule="exact"/>
            </w:pPr>
            <w:r>
              <w:rPr>
                <w:rFonts w:eastAsia="黑体"/>
                <w:b/>
                <w:bCs/>
              </w:rPr>
              <w:t>范围说明</w:t>
            </w:r>
          </w:p>
          <w:p w14:paraId="20939695">
            <w:pPr>
              <w:spacing w:line="560" w:lineRule="exact"/>
              <w:ind w:firstLine="640"/>
            </w:pPr>
            <w:r>
              <w:t>1.强制必供酒款为征集人常用主力酒款，入库供应商须保障稳定货源、按单足量供货；</w:t>
            </w:r>
          </w:p>
          <w:p w14:paraId="5904A8F8">
            <w:pPr>
              <w:spacing w:line="560" w:lineRule="exact"/>
              <w:ind w:firstLine="640"/>
            </w:pPr>
            <w:r>
              <w:t>2.其余系列产品不要求所有型号常备库存，但入库供应商须具备渠道调货能力，接到订单后不得拒绝供货；</w:t>
            </w:r>
          </w:p>
          <w:p w14:paraId="22D31FF1">
            <w:pPr>
              <w:spacing w:line="560" w:lineRule="exact"/>
              <w:ind w:firstLine="640"/>
            </w:pPr>
            <w:r>
              <w:t>3.同时具备两个品牌授权条件的供应商，可同时报名两个类别，按类别分别评审、分别入库。</w:t>
            </w:r>
          </w:p>
        </w:tc>
      </w:tr>
    </w:tbl>
    <w:p w14:paraId="1319CF56">
      <w:pPr>
        <w:spacing w:line="120" w:lineRule="exact"/>
      </w:pPr>
    </w:p>
    <w:p w14:paraId="6033D568">
      <w:pPr>
        <w:spacing w:before="200" w:after="60" w:line="560" w:lineRule="exact"/>
        <w:ind w:firstLine="640"/>
      </w:pPr>
      <w:r>
        <w:rPr>
          <w:rFonts w:eastAsia="黑体"/>
        </w:rPr>
        <w:t>二、应征供应商资格要求</w:t>
      </w:r>
    </w:p>
    <w:p w14:paraId="3F8ED557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（一）应征主体范围</w:t>
      </w:r>
    </w:p>
    <w:p w14:paraId="659B4D49">
      <w:pPr>
        <w:spacing w:line="560" w:lineRule="exact"/>
        <w:ind w:firstLine="640"/>
      </w:pPr>
      <w:r>
        <w:t>接受以下三类主体报名（按所报品牌对应）：</w:t>
      </w:r>
      <w:r>
        <w:rPr>
          <w:rFonts w:hint="eastAsia"/>
          <w:color w:val="auto"/>
        </w:rPr>
        <w:t>生产厂家、厂家直营分支机构、品牌一级授权经销商。</w:t>
      </w:r>
      <w:r>
        <w:t>其中：</w:t>
      </w:r>
    </w:p>
    <w:p w14:paraId="11F0CBD4">
      <w:pPr>
        <w:spacing w:line="560" w:lineRule="exact"/>
        <w:ind w:firstLine="640"/>
      </w:pPr>
      <w:r>
        <w:t>1.生产厂家及其直营分支机构不设授权准入门槛，凭主体资格证明文件即可报名；</w:t>
      </w:r>
    </w:p>
    <w:p w14:paraId="5DC8437A">
      <w:pPr>
        <w:spacing w:line="560" w:lineRule="exact"/>
        <w:ind w:firstLine="640"/>
      </w:pPr>
      <w:r>
        <w:t>2.经销商须持有厂家出具的所报品牌一级及以上有效授权；</w:t>
      </w:r>
    </w:p>
    <w:p w14:paraId="66D199C0">
      <w:pPr>
        <w:spacing w:line="560" w:lineRule="exact"/>
        <w:ind w:firstLine="640"/>
      </w:pPr>
      <w:r>
        <w:t>3.不强制要求厂家参与投标。为鼓励货源源头参与、保障供货稳定，评审时对生产厂家及直营分支机构设置加分（详见第五条），一级授权经销商可正常参与入库评审。</w:t>
      </w:r>
    </w:p>
    <w:p w14:paraId="12045350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（二）基本资格条件</w:t>
      </w:r>
    </w:p>
    <w:p w14:paraId="4AFCE181">
      <w:pPr>
        <w:spacing w:line="560" w:lineRule="exact"/>
        <w:ind w:firstLine="640"/>
      </w:pPr>
      <w:r>
        <w:t>1.在中华人民共和国境内注册、具有独立承担民事责任能力的法人或其他组织（直营分支机构须另附总公司授权文件）；</w:t>
      </w:r>
    </w:p>
    <w:p w14:paraId="6263E99A">
      <w:pPr>
        <w:spacing w:line="560" w:lineRule="exact"/>
        <w:ind w:firstLine="640"/>
      </w:pPr>
      <w:r>
        <w:t>2.具有有效的《食品经营许可证》，经营范围含酒类；</w:t>
      </w:r>
    </w:p>
    <w:p w14:paraId="2E05ADAF">
      <w:pPr>
        <w:spacing w:line="560" w:lineRule="exact"/>
        <w:ind w:firstLine="640"/>
      </w:pPr>
      <w:r>
        <w:t>3.具备所报品牌一级及以上有效授权，授权链路完整（由厂家直达应征供应商）、非转授权，且授权有效期原则上覆盖框架协议期；</w:t>
      </w:r>
    </w:p>
    <w:p w14:paraId="2AE4EC44">
      <w:pPr>
        <w:spacing w:line="560" w:lineRule="exact"/>
        <w:ind w:firstLine="640"/>
      </w:pPr>
      <w:r>
        <w:t>4.未被列为失信被执行人，无酒类经营相关重大行政处罚记录；</w:t>
      </w:r>
    </w:p>
    <w:p w14:paraId="2B48B071">
      <w:pPr>
        <w:spacing w:line="560" w:lineRule="exact"/>
        <w:ind w:firstLine="640"/>
      </w:pPr>
      <w:r>
        <w:t>5.具备本项目所需的供货、仓储、配送及渠道调货能力。</w:t>
      </w:r>
    </w:p>
    <w:p w14:paraId="177A2E4E">
      <w:pPr>
        <w:spacing w:line="120" w:lineRule="exact"/>
      </w:pPr>
    </w:p>
    <w:p w14:paraId="454F1A09">
      <w:pPr>
        <w:spacing w:before="200" w:after="60" w:line="560" w:lineRule="exact"/>
        <w:ind w:firstLine="640"/>
      </w:pPr>
      <w:r>
        <w:rPr>
          <w:rFonts w:eastAsia="黑体"/>
        </w:rPr>
        <w:t>三、核心业务要求</w:t>
      </w:r>
    </w:p>
    <w:p w14:paraId="06A6B1DA">
      <w:pPr>
        <w:spacing w:line="560" w:lineRule="exact"/>
        <w:ind w:firstLine="640"/>
      </w:pPr>
      <w:r>
        <w:t>入库供应商须全部接受以下要求，并在《核心服务承诺函》（附件2）中逐项确认：</w:t>
      </w:r>
    </w:p>
    <w:p w14:paraId="44019EDC">
      <w:pPr>
        <w:spacing w:line="560" w:lineRule="exact"/>
        <w:ind w:firstLine="640"/>
      </w:pPr>
      <w:r>
        <w:rPr>
          <w:b/>
          <w:bCs/>
        </w:rPr>
        <w:t>1.送货上门：</w:t>
      </w:r>
      <w:r>
        <w:t>按订单要求将酒品配送至征集人指定收货地址；</w:t>
      </w:r>
    </w:p>
    <w:p w14:paraId="0D382D46">
      <w:pPr>
        <w:spacing w:line="560" w:lineRule="exact"/>
        <w:ind w:firstLine="640"/>
      </w:pPr>
      <w:r>
        <w:rPr>
          <w:b/>
          <w:bCs/>
        </w:rPr>
        <w:t>2.破损退换：</w:t>
      </w:r>
      <w:r>
        <w:t>运输及交付过程中产生的破损酒品，无条件退换；</w:t>
      </w:r>
    </w:p>
    <w:p w14:paraId="3F2D979E">
      <w:pPr>
        <w:spacing w:line="560" w:lineRule="exact"/>
        <w:ind w:firstLine="640"/>
      </w:pPr>
      <w:r>
        <w:rPr>
          <w:b/>
          <w:bCs/>
        </w:rPr>
        <w:t>3.节假日加急调货：</w:t>
      </w:r>
      <w:r>
        <w:t>节假日等用酒高峰期保障加急调货能力；</w:t>
      </w:r>
    </w:p>
    <w:p w14:paraId="531E6349">
      <w:pPr>
        <w:spacing w:line="560" w:lineRule="exact"/>
        <w:ind w:firstLine="640"/>
      </w:pPr>
      <w:r>
        <w:rPr>
          <w:b/>
          <w:bCs/>
        </w:rPr>
        <w:t>4.发票要求：</w:t>
      </w:r>
      <w:r>
        <w:t>提供13%增值税专用发票；</w:t>
      </w:r>
    </w:p>
    <w:p w14:paraId="4FD3CE05">
      <w:pPr>
        <w:spacing w:line="560" w:lineRule="exact"/>
        <w:ind w:firstLine="640"/>
      </w:pPr>
      <w:r>
        <w:rPr>
          <w:b/>
          <w:bCs/>
        </w:rPr>
        <w:t>5.结算方式：</w:t>
      </w:r>
      <w:r>
        <w:t>接受账期结算（具体账期在框架协议中约定）；</w:t>
      </w:r>
    </w:p>
    <w:p w14:paraId="0B93823E">
      <w:pPr>
        <w:spacing w:line="560" w:lineRule="exact"/>
        <w:ind w:firstLine="640"/>
      </w:pPr>
      <w:r>
        <w:rPr>
          <w:b/>
          <w:bCs/>
        </w:rPr>
        <w:t>6.年度返利：</w:t>
      </w:r>
      <w:r>
        <w:t>按年度采购额提供返利（应征时报送返利方案，在框架协议中约定）；</w:t>
      </w:r>
    </w:p>
    <w:p w14:paraId="34F831A2">
      <w:pPr>
        <w:spacing w:line="560" w:lineRule="exact"/>
        <w:ind w:firstLine="640"/>
      </w:pPr>
      <w:r>
        <w:rPr>
          <w:b/>
          <w:bCs/>
        </w:rPr>
        <w:t>7.样品：</w:t>
      </w:r>
      <w:r>
        <w:t>可按征集人要求提供样品。</w:t>
      </w:r>
    </w:p>
    <w:p w14:paraId="3094D4AA">
      <w:pPr>
        <w:spacing w:before="200" w:after="60" w:line="560" w:lineRule="exact"/>
        <w:ind w:firstLine="640"/>
      </w:pPr>
      <w:r>
        <w:rPr>
          <w:rFonts w:eastAsia="黑体"/>
        </w:rPr>
        <w:t>四、报名及响应文件要求</w:t>
      </w:r>
    </w:p>
    <w:p w14:paraId="58AF5C2B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（一）响应文件清单</w:t>
      </w:r>
    </w:p>
    <w:p w14:paraId="5A6FB25D">
      <w:pPr>
        <w:spacing w:line="560" w:lineRule="exact"/>
        <w:ind w:firstLine="640"/>
      </w:pPr>
      <w:r>
        <w:t>以下材料须加盖供应商公章，按序装订，一式</w:t>
      </w:r>
      <w:r>
        <w:rPr>
          <w:color w:val="auto"/>
        </w:rPr>
        <w:t>【两】</w:t>
      </w:r>
      <w:r>
        <w:t>份：</w:t>
      </w:r>
    </w:p>
    <w:p w14:paraId="0A1A8456">
      <w:pPr>
        <w:spacing w:line="560" w:lineRule="exact"/>
        <w:ind w:firstLine="640"/>
      </w:pPr>
      <w:r>
        <w:t>1.供应商入库申请表（附件1）；</w:t>
      </w:r>
    </w:p>
    <w:p w14:paraId="365395F5">
      <w:pPr>
        <w:spacing w:line="560" w:lineRule="exact"/>
        <w:ind w:firstLine="640"/>
      </w:pPr>
      <w:r>
        <w:t>2.营业执照副本复印件；</w:t>
      </w:r>
    </w:p>
    <w:p w14:paraId="3FACB31E">
      <w:pPr>
        <w:spacing w:line="560" w:lineRule="exact"/>
        <w:ind w:firstLine="640"/>
      </w:pPr>
      <w:r>
        <w:t>3.有效《食品经营许可证》复印件；</w:t>
      </w:r>
    </w:p>
    <w:p w14:paraId="5F605AF1">
      <w:pPr>
        <w:spacing w:line="560" w:lineRule="exact"/>
        <w:ind w:firstLine="640"/>
      </w:pPr>
      <w:r>
        <w:t>4.法定代表人身份证明；授权委托人报名的，另附法定代表人授权委托书及被授权人身份证复印件；</w:t>
      </w:r>
    </w:p>
    <w:p w14:paraId="0E8DAF9D">
      <w:pPr>
        <w:spacing w:line="560" w:lineRule="exact"/>
        <w:ind w:firstLine="640"/>
      </w:pPr>
      <w:r>
        <w:t>5.主体及授权证明材料（按应征主体类型提供）：</w:t>
      </w:r>
    </w:p>
    <w:p w14:paraId="6C96C843">
      <w:pPr>
        <w:spacing w:line="560" w:lineRule="exact"/>
        <w:ind w:left="640" w:firstLine="640"/>
      </w:pPr>
      <w:r>
        <w:t>（1）生产厂家：生产许可等主体资格证明文件；</w:t>
      </w:r>
    </w:p>
    <w:p w14:paraId="6F8DB550">
      <w:pPr>
        <w:spacing w:line="560" w:lineRule="exact"/>
        <w:ind w:left="640" w:firstLine="640"/>
      </w:pPr>
      <w:r>
        <w:t>（2）厂家直营分支机构：厂家出具的直营证明及总公司授权文件；</w:t>
      </w:r>
    </w:p>
    <w:p w14:paraId="2A71AB62">
      <w:pPr>
        <w:spacing w:line="560" w:lineRule="exact"/>
        <w:ind w:left="640" w:firstLine="640"/>
      </w:pPr>
      <w:r>
        <w:t>（3）一级授权经销商：厂家出具的一级授权书（须载明授权层级、有效期、授权范围），授权链路须完整可追溯；</w:t>
      </w:r>
    </w:p>
    <w:p w14:paraId="65C8A90A">
      <w:pPr>
        <w:spacing w:line="560" w:lineRule="exact"/>
        <w:ind w:firstLine="640"/>
      </w:pPr>
      <w:r>
        <w:t>6.供货能力说明：仓储条件、物流配送能力、必供酒款备货情况、全系列渠道调货能力及节假日加急调货安排；</w:t>
      </w:r>
    </w:p>
    <w:p w14:paraId="5E09C7B0">
      <w:pPr>
        <w:spacing w:line="560" w:lineRule="exact"/>
        <w:ind w:firstLine="640"/>
      </w:pPr>
      <w:r>
        <w:t>7.核心服务承诺函（附件2）；</w:t>
      </w:r>
    </w:p>
    <w:p w14:paraId="383E89B9">
      <w:pPr>
        <w:spacing w:line="560" w:lineRule="exact"/>
        <w:ind w:firstLine="640"/>
      </w:pPr>
      <w:r>
        <w:t>8.必供酒款报价表及年度返利方案（附件3）；</w:t>
      </w:r>
    </w:p>
    <w:p w14:paraId="52364F6E">
      <w:pPr>
        <w:spacing w:line="560" w:lineRule="exact"/>
        <w:ind w:firstLine="640"/>
      </w:pPr>
      <w:r>
        <w:t>9.近</w:t>
      </w:r>
      <w:r>
        <w:rPr>
          <w:color w:val="auto"/>
        </w:rPr>
        <w:t>【三】</w:t>
      </w:r>
      <w:r>
        <w:t>年同类供应业绩证明（合同或中标通知书关键页复印件，如有）；</w:t>
      </w:r>
    </w:p>
    <w:p w14:paraId="089204E8">
      <w:pPr>
        <w:spacing w:line="560" w:lineRule="exact"/>
        <w:ind w:firstLine="640"/>
      </w:pPr>
      <w:r>
        <w:t>10.样品：所报品牌必供酒款各</w:t>
      </w:r>
      <w:r>
        <w:rPr>
          <w:color w:val="auto"/>
        </w:rPr>
        <w:t>【1】</w:t>
      </w:r>
      <w:r>
        <w:t>瓶（样品费用由供应商自理，评审后不予退还）。</w:t>
      </w:r>
    </w:p>
    <w:p w14:paraId="64D2F8DE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（二）递交方式及截止时间</w:t>
      </w:r>
    </w:p>
    <w:tbl>
      <w:tblPr>
        <w:tblStyle w:val="13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0"/>
        <w:gridCol w:w="6844"/>
      </w:tblGrid>
      <w:tr w14:paraId="408C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CA24C85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递交截止时间</w:t>
            </w:r>
          </w:p>
        </w:tc>
        <w:tc>
          <w:tcPr>
            <w:tcW w:w="68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95E450F">
            <w:pPr>
              <w:spacing w:line="320" w:lineRule="exact"/>
            </w:pPr>
            <w:r>
              <w:rPr>
                <w:color w:val="auto"/>
                <w:sz w:val="24"/>
                <w:szCs w:val="24"/>
              </w:rPr>
              <w:t>【</w:t>
            </w:r>
            <w:r>
              <w:rPr>
                <w:rFonts w:hint="eastAsia"/>
                <w:color w:val="auto"/>
                <w:sz w:val="24"/>
                <w:szCs w:val="24"/>
              </w:rPr>
              <w:t>202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color w:val="auto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sz w:val="24"/>
                <w:szCs w:val="24"/>
              </w:rPr>
              <w:t>12</w:t>
            </w:r>
            <w:r>
              <w:rPr>
                <w:color w:val="auto"/>
                <w:sz w:val="24"/>
                <w:szCs w:val="24"/>
              </w:rPr>
              <w:t>月</w:t>
            </w:r>
            <w:r>
              <w:rPr>
                <w:rFonts w:hint="eastAsia"/>
                <w:color w:val="auto"/>
                <w:sz w:val="24"/>
                <w:szCs w:val="24"/>
              </w:rPr>
              <w:t>31</w:t>
            </w:r>
            <w:r>
              <w:rPr>
                <w:color w:val="auto"/>
                <w:sz w:val="24"/>
                <w:szCs w:val="24"/>
              </w:rPr>
              <w:t>日</w:t>
            </w:r>
            <w:r>
              <w:rPr>
                <w:rFonts w:hint="eastAsia"/>
                <w:color w:val="auto"/>
                <w:sz w:val="24"/>
                <w:szCs w:val="24"/>
              </w:rPr>
              <w:t>24</w:t>
            </w:r>
            <w:r>
              <w:rPr>
                <w:color w:val="auto"/>
                <w:sz w:val="24"/>
                <w:szCs w:val="24"/>
              </w:rPr>
              <w:t>时】</w:t>
            </w:r>
            <w:r>
              <w:rPr>
                <w:sz w:val="24"/>
                <w:szCs w:val="24"/>
              </w:rPr>
              <w:t>（逾期送达不予受理）</w:t>
            </w:r>
          </w:p>
        </w:tc>
      </w:tr>
      <w:tr w14:paraId="1AF30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E950FA7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递交方式</w:t>
            </w:r>
          </w:p>
        </w:tc>
        <w:tc>
          <w:tcPr>
            <w:tcW w:w="68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866C3C">
            <w:pPr>
              <w:spacing w:line="320" w:lineRule="exact"/>
            </w:pPr>
            <w:r>
              <w:rPr>
                <w:color w:val="auto"/>
                <w:sz w:val="24"/>
                <w:szCs w:val="24"/>
              </w:rPr>
              <w:t>【现场递交／邮寄】送达【</w:t>
            </w:r>
            <w:r>
              <w:rPr>
                <w:rFonts w:hint="eastAsia"/>
                <w:color w:val="auto"/>
                <w:sz w:val="24"/>
                <w:szCs w:val="24"/>
              </w:rPr>
              <w:t>合肥市新站区天水路以北、兴淮路以东新站万洋众创城3栋合肥云雀</w:t>
            </w:r>
            <w:r>
              <w:rPr>
                <w:color w:val="auto"/>
                <w:sz w:val="24"/>
                <w:szCs w:val="24"/>
              </w:rPr>
              <w:t>】；</w:t>
            </w:r>
            <w:r>
              <w:rPr>
                <w:sz w:val="24"/>
                <w:szCs w:val="24"/>
              </w:rPr>
              <w:t>邮寄的以征集人签收时间为准</w:t>
            </w:r>
          </w:p>
        </w:tc>
      </w:tr>
      <w:tr w14:paraId="4D2D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8B597DC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密封要求</w:t>
            </w:r>
          </w:p>
        </w:tc>
        <w:tc>
          <w:tcPr>
            <w:tcW w:w="68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98FD00D">
            <w:pPr>
              <w:spacing w:line="320" w:lineRule="exact"/>
            </w:pPr>
            <w:r>
              <w:rPr>
                <w:sz w:val="24"/>
                <w:szCs w:val="24"/>
              </w:rPr>
              <w:t>响应文件须密封包装，封套注明项目名称、供应商名称并加盖公章</w:t>
            </w:r>
          </w:p>
        </w:tc>
      </w:tr>
      <w:tr w14:paraId="1787A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3EBB39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联系人</w:t>
            </w:r>
          </w:p>
        </w:tc>
        <w:tc>
          <w:tcPr>
            <w:tcW w:w="68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BA156B2">
            <w:pPr>
              <w:spacing w:line="320" w:lineRule="exact"/>
            </w:pPr>
            <w:r>
              <w:rPr>
                <w:color w:val="auto"/>
                <w:sz w:val="24"/>
                <w:szCs w:val="24"/>
              </w:rPr>
              <w:t>姓名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王婷婷  </w:t>
            </w:r>
            <w:r>
              <w:rPr>
                <w:color w:val="auto"/>
                <w:sz w:val="24"/>
                <w:szCs w:val="24"/>
              </w:rPr>
              <w:t>电话：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18755133637  </w:t>
            </w:r>
            <w:r>
              <w:rPr>
                <w:color w:val="auto"/>
                <w:sz w:val="24"/>
                <w:szCs w:val="24"/>
              </w:rPr>
              <w:t>邮箱：</w:t>
            </w:r>
            <w:r>
              <w:rPr>
                <w:rFonts w:hint="eastAsia"/>
                <w:color w:val="auto"/>
                <w:sz w:val="24"/>
                <w:szCs w:val="24"/>
              </w:rPr>
              <w:t>shihong@yqroct.com</w:t>
            </w:r>
          </w:p>
        </w:tc>
      </w:tr>
    </w:tbl>
    <w:p w14:paraId="4B2EE134">
      <w:pPr>
        <w:spacing w:line="120" w:lineRule="exact"/>
      </w:pPr>
    </w:p>
    <w:p w14:paraId="608265D9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（三）费用</w:t>
      </w:r>
    </w:p>
    <w:p w14:paraId="058A2D7F">
      <w:pPr>
        <w:spacing w:line="560" w:lineRule="exact"/>
        <w:ind w:firstLine="640"/>
      </w:pPr>
      <w:r>
        <w:t>本次供应商入库征集不收取报名费、保证金等任何费用。</w:t>
      </w:r>
    </w:p>
    <w:p w14:paraId="210017B0">
      <w:pPr>
        <w:spacing w:before="200" w:after="60" w:line="560" w:lineRule="exact"/>
        <w:ind w:firstLine="640"/>
      </w:pPr>
      <w:r>
        <w:rPr>
          <w:rFonts w:eastAsia="黑体"/>
        </w:rPr>
        <w:t>五、评审及入库办法</w:t>
      </w:r>
    </w:p>
    <w:p w14:paraId="1B997768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（一）评审程序</w:t>
      </w:r>
    </w:p>
    <w:p w14:paraId="69869AA9">
      <w:pPr>
        <w:spacing w:line="560" w:lineRule="exact"/>
        <w:ind w:firstLine="640"/>
      </w:pPr>
      <w:r>
        <w:rPr>
          <w:b/>
          <w:bCs/>
        </w:rPr>
        <w:t>1.资格性审查：</w:t>
      </w:r>
      <w:r>
        <w:t>对响应文件按本公告第二条逐项审查，存在任一废标情形的，不进入综合评审；</w:t>
      </w:r>
    </w:p>
    <w:p w14:paraId="6BE822FA">
      <w:pPr>
        <w:spacing w:line="560" w:lineRule="exact"/>
        <w:ind w:firstLine="640"/>
      </w:pPr>
      <w:r>
        <w:rPr>
          <w:b/>
          <w:bCs/>
        </w:rPr>
        <w:t>2.综合评审：</w:t>
      </w:r>
      <w:r>
        <w:t>对通过资格性审查的供应商，按所报品牌分类别评分（百分制）；</w:t>
      </w:r>
    </w:p>
    <w:p w14:paraId="4392CC01">
      <w:pPr>
        <w:spacing w:line="560" w:lineRule="exact"/>
        <w:ind w:firstLine="640"/>
      </w:pPr>
      <w:r>
        <w:rPr>
          <w:b/>
          <w:bCs/>
        </w:rPr>
        <w:t>3.入库确定：</w:t>
      </w:r>
      <w:r>
        <w:t>按综合得分由高到低确定入库供应商。每个类别拟入库</w:t>
      </w:r>
      <w:r>
        <w:rPr>
          <w:color w:val="auto"/>
        </w:rPr>
        <w:t>【3】</w:t>
      </w:r>
      <w:r>
        <w:t>家（可视报名及评审情况适当增减），综合得分低于</w:t>
      </w:r>
      <w:r>
        <w:rPr>
          <w:color w:val="auto"/>
        </w:rPr>
        <w:t>【60】</w:t>
      </w:r>
      <w:r>
        <w:t>分的不予入库。</w:t>
      </w:r>
    </w:p>
    <w:p w14:paraId="71A90D83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（二）综合评审评分标准</w:t>
      </w:r>
    </w:p>
    <w:tbl>
      <w:tblPr>
        <w:tblStyle w:val="13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1000"/>
        <w:gridCol w:w="6044"/>
      </w:tblGrid>
      <w:tr w14:paraId="3FA81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8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D7861E8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评审因素</w:t>
            </w:r>
          </w:p>
        </w:tc>
        <w:tc>
          <w:tcPr>
            <w:tcW w:w="1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E510349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分值</w:t>
            </w:r>
          </w:p>
        </w:tc>
        <w:tc>
          <w:tcPr>
            <w:tcW w:w="60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4F7C0B0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评分要点</w:t>
            </w:r>
          </w:p>
        </w:tc>
      </w:tr>
      <w:tr w14:paraId="4AB53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8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D8D11C8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主体资质</w:t>
            </w:r>
          </w:p>
        </w:tc>
        <w:tc>
          <w:tcPr>
            <w:tcW w:w="1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EFE9FE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0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9F081EC">
            <w:pPr>
              <w:spacing w:line="320" w:lineRule="exact"/>
            </w:pPr>
            <w:r>
              <w:rPr>
                <w:sz w:val="24"/>
                <w:szCs w:val="24"/>
              </w:rPr>
              <w:t>生产厂家20分；厂家直营分支机构18分；品牌一级授权经销商15分</w:t>
            </w:r>
          </w:p>
        </w:tc>
      </w:tr>
      <w:tr w14:paraId="7691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8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9786E3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授权及渠道能力</w:t>
            </w:r>
          </w:p>
        </w:tc>
        <w:tc>
          <w:tcPr>
            <w:tcW w:w="1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41E8B7A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0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D9BF6F">
            <w:pPr>
              <w:spacing w:line="320" w:lineRule="exact"/>
            </w:pPr>
            <w:r>
              <w:rPr>
                <w:sz w:val="24"/>
                <w:szCs w:val="24"/>
              </w:rPr>
              <w:t>授权层级、有效期及稳定性（10分）；库存备货、仓储物流及全系列调货能力（10分）。厂家及直营分支机构凭主体证明文件按同项评审</w:t>
            </w:r>
          </w:p>
        </w:tc>
      </w:tr>
      <w:tr w14:paraId="45E0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8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06576E5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价格及返利</w:t>
            </w:r>
          </w:p>
        </w:tc>
        <w:tc>
          <w:tcPr>
            <w:tcW w:w="1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F8F1252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0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EBEB98C">
            <w:pPr>
              <w:spacing w:line="320" w:lineRule="exact"/>
            </w:pPr>
            <w:r>
              <w:rPr>
                <w:sz w:val="24"/>
                <w:szCs w:val="24"/>
              </w:rPr>
              <w:t>必供酒款报价水平（25分）；年度返利方案（10分）。报价明显低于成本、涉嫌恶意低价竞标的，按废标情形处理</w:t>
            </w:r>
          </w:p>
        </w:tc>
      </w:tr>
      <w:tr w14:paraId="67567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8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D9581E6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服务承诺</w:t>
            </w:r>
          </w:p>
        </w:tc>
        <w:tc>
          <w:tcPr>
            <w:tcW w:w="1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BA537FC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C6199D0">
            <w:pPr>
              <w:spacing w:line="320" w:lineRule="exact"/>
            </w:pPr>
            <w:r>
              <w:rPr>
                <w:sz w:val="24"/>
                <w:szCs w:val="24"/>
              </w:rPr>
              <w:t>账期接受度、节假日加急调货、破损退换、增值税专用发票等承诺的完整性与响应程度</w:t>
            </w:r>
          </w:p>
        </w:tc>
      </w:tr>
      <w:tr w14:paraId="65829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8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C0D2586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业绩及样品</w:t>
            </w:r>
          </w:p>
        </w:tc>
        <w:tc>
          <w:tcPr>
            <w:tcW w:w="1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F658163">
            <w:pPr>
              <w:spacing w:line="320" w:lineRule="exact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421889C">
            <w:pPr>
              <w:spacing w:line="320" w:lineRule="exact"/>
            </w:pPr>
            <w:r>
              <w:rPr>
                <w:sz w:val="24"/>
                <w:szCs w:val="24"/>
              </w:rPr>
              <w:t>同类供应业绩（5分）；样品品质及一致性（5分）</w:t>
            </w:r>
          </w:p>
        </w:tc>
      </w:tr>
    </w:tbl>
    <w:p w14:paraId="5D6B06BD">
      <w:pPr>
        <w:spacing w:line="120" w:lineRule="exact"/>
      </w:pPr>
    </w:p>
    <w:p w14:paraId="6DEE6044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（三）入库后管理</w:t>
      </w:r>
    </w:p>
    <w:p w14:paraId="6CF00836">
      <w:pPr>
        <w:spacing w:line="560" w:lineRule="exact"/>
        <w:ind w:firstLine="640"/>
      </w:pPr>
      <w:r>
        <w:t>1.入库供应商与征集人签订年度框架协议；框架协议期内采购按实际需求下达订单，</w:t>
      </w:r>
      <w:r>
        <w:rPr>
          <w:b/>
          <w:bCs/>
        </w:rPr>
        <w:t>入库不构成采购数量承诺</w:t>
      </w:r>
      <w:r>
        <w:t>；</w:t>
      </w:r>
    </w:p>
    <w:p w14:paraId="4F77F507">
      <w:pPr>
        <w:spacing w:line="560" w:lineRule="exact"/>
        <w:ind w:firstLine="640"/>
      </w:pPr>
      <w:r>
        <w:t>2.订单分配由征集人根据需求、价格、服务响应等情况自主确定；</w:t>
      </w:r>
    </w:p>
    <w:p w14:paraId="47FFFFA9">
      <w:pPr>
        <w:spacing w:line="560" w:lineRule="exact"/>
        <w:ind w:firstLine="640"/>
      </w:pPr>
      <w:r>
        <w:t>3.入库供应商实行动态管理：年度考核不合格、协议期内出现废标情形或严重违约的，取消入库资格；征集人可根据实际需要补充征集。</w:t>
      </w:r>
    </w:p>
    <w:p w14:paraId="188594B0">
      <w:pPr>
        <w:spacing w:line="120" w:lineRule="exact"/>
      </w:pPr>
    </w:p>
    <w:p w14:paraId="57A5D7DD">
      <w:pPr>
        <w:spacing w:before="200" w:after="60" w:line="560" w:lineRule="exact"/>
        <w:ind w:firstLine="640"/>
      </w:pPr>
      <w:r>
        <w:rPr>
          <w:rFonts w:hint="eastAsia" w:eastAsia="黑体"/>
        </w:rPr>
        <w:t>六</w:t>
      </w:r>
      <w:r>
        <w:rPr>
          <w:rFonts w:eastAsia="黑体"/>
        </w:rPr>
        <w:t>、联系方式</w:t>
      </w:r>
    </w:p>
    <w:tbl>
      <w:tblPr>
        <w:tblStyle w:val="13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0"/>
        <w:gridCol w:w="6844"/>
      </w:tblGrid>
      <w:tr w14:paraId="34DD2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0570E68"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征集人</w:t>
            </w:r>
          </w:p>
        </w:tc>
        <w:tc>
          <w:tcPr>
            <w:tcW w:w="68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6D06C71">
            <w:pPr>
              <w:spacing w:line="320" w:lineRule="exact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【</w:t>
            </w:r>
            <w:r>
              <w:rPr>
                <w:rFonts w:hint="eastAsia"/>
                <w:color w:val="auto"/>
                <w:sz w:val="24"/>
                <w:szCs w:val="24"/>
              </w:rPr>
              <w:t>合肥云雀智能科技有限公司</w:t>
            </w:r>
            <w:r>
              <w:rPr>
                <w:color w:val="auto"/>
                <w:sz w:val="24"/>
                <w:szCs w:val="24"/>
              </w:rPr>
              <w:t>】</w:t>
            </w:r>
          </w:p>
        </w:tc>
      </w:tr>
      <w:tr w14:paraId="1B268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269DE9A"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8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28D8B51">
            <w:pPr>
              <w:spacing w:line="320" w:lineRule="exact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【</w:t>
            </w:r>
            <w:r>
              <w:rPr>
                <w:rFonts w:hint="eastAsia"/>
                <w:color w:val="auto"/>
                <w:sz w:val="24"/>
                <w:szCs w:val="24"/>
              </w:rPr>
              <w:t>合肥市新站区天水路以北、兴淮路以东新站万洋众创城3栋合肥云雀</w:t>
            </w:r>
            <w:r>
              <w:rPr>
                <w:color w:val="auto"/>
                <w:sz w:val="24"/>
                <w:szCs w:val="24"/>
              </w:rPr>
              <w:t>】</w:t>
            </w:r>
          </w:p>
        </w:tc>
      </w:tr>
      <w:tr w14:paraId="4500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FFB3D0C"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68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461BF9D">
            <w:pPr>
              <w:spacing w:line="320" w:lineRule="exact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【</w:t>
            </w:r>
            <w:r>
              <w:rPr>
                <w:rFonts w:hint="eastAsia"/>
                <w:color w:val="auto"/>
                <w:sz w:val="24"/>
                <w:szCs w:val="24"/>
              </w:rPr>
              <w:t>行政部-王婷婷</w:t>
            </w:r>
            <w:r>
              <w:rPr>
                <w:color w:val="auto"/>
                <w:sz w:val="24"/>
                <w:szCs w:val="24"/>
              </w:rPr>
              <w:t>】</w:t>
            </w:r>
          </w:p>
        </w:tc>
      </w:tr>
      <w:tr w14:paraId="43BC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96FD9A9"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68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FDF56B">
            <w:pPr>
              <w:spacing w:line="320" w:lineRule="exact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【</w:t>
            </w:r>
            <w:r>
              <w:rPr>
                <w:rFonts w:hint="eastAsia"/>
                <w:color w:val="auto"/>
                <w:sz w:val="24"/>
                <w:szCs w:val="24"/>
              </w:rPr>
              <w:t>18755133637</w:t>
            </w:r>
            <w:r>
              <w:rPr>
                <w:color w:val="auto"/>
                <w:sz w:val="24"/>
                <w:szCs w:val="24"/>
              </w:rPr>
              <w:t>】</w:t>
            </w:r>
          </w:p>
        </w:tc>
      </w:tr>
      <w:tr w14:paraId="3CAA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4A5DEAE"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邮箱</w:t>
            </w:r>
          </w:p>
        </w:tc>
        <w:tc>
          <w:tcPr>
            <w:tcW w:w="68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A5C941A">
            <w:pPr>
              <w:spacing w:line="320" w:lineRule="exact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【</w:t>
            </w:r>
            <w:r>
              <w:rPr>
                <w:rFonts w:hint="eastAsia"/>
                <w:color w:val="auto"/>
                <w:sz w:val="24"/>
                <w:szCs w:val="24"/>
              </w:rPr>
              <w:t>shihong@yqroct.com</w:t>
            </w:r>
            <w:r>
              <w:rPr>
                <w:color w:val="auto"/>
                <w:sz w:val="24"/>
                <w:szCs w:val="24"/>
              </w:rPr>
              <w:t>】</w:t>
            </w:r>
          </w:p>
        </w:tc>
      </w:tr>
    </w:tbl>
    <w:p w14:paraId="70A1658C">
      <w:pPr>
        <w:spacing w:line="120" w:lineRule="exact"/>
      </w:pPr>
    </w:p>
    <w:p w14:paraId="7AC1A5B1">
      <w:pPr>
        <w:keepNext/>
        <w:spacing w:before="200" w:after="60" w:line="560" w:lineRule="exact"/>
        <w:ind w:firstLine="640"/>
      </w:pPr>
      <w:r>
        <w:rPr>
          <w:rFonts w:hint="eastAsia" w:eastAsia="黑体"/>
          <w:lang w:val="en-US" w:eastAsia="zh-CN"/>
        </w:rPr>
        <w:t>七</w:t>
      </w:r>
      <w:r>
        <w:rPr>
          <w:rFonts w:eastAsia="黑体"/>
        </w:rPr>
        <w:t>、其他事项</w:t>
      </w:r>
    </w:p>
    <w:p w14:paraId="71FE5EA0">
      <w:pPr>
        <w:keepNext/>
        <w:spacing w:line="560" w:lineRule="exact"/>
        <w:ind w:firstLine="640"/>
      </w:pPr>
      <w:r>
        <w:t>1.供应商应对所提交资料的真实性负责；提供虚假材料的，取消入库资格，并列入征集人不良供应商名单；</w:t>
      </w:r>
    </w:p>
    <w:p w14:paraId="46810C8C">
      <w:pPr>
        <w:keepNext/>
        <w:spacing w:line="560" w:lineRule="exact"/>
        <w:ind w:firstLine="640"/>
      </w:pPr>
      <w:r>
        <w:t>2.供应商之间存在关联关系、串通报价或围标行为的，取消相关供应商的入库资格；</w:t>
      </w:r>
    </w:p>
    <w:p w14:paraId="5FCB2A67">
      <w:pPr>
        <w:keepNext/>
        <w:spacing w:line="560" w:lineRule="exact"/>
        <w:ind w:firstLine="640"/>
      </w:pPr>
      <w:r>
        <w:t>3.本次征集活动的最终解释权归征集人所有。</w:t>
      </w:r>
    </w:p>
    <w:p w14:paraId="10269F91">
      <w:pPr>
        <w:keepNext/>
        <w:spacing w:before="400" w:line="560" w:lineRule="exact"/>
        <w:jc w:val="right"/>
        <w:rPr>
          <w:color w:val="auto"/>
        </w:rPr>
      </w:pPr>
      <w:r>
        <w:rPr>
          <w:color w:val="auto"/>
        </w:rPr>
        <w:t>征集人：</w:t>
      </w:r>
      <w:r>
        <w:rPr>
          <w:rFonts w:hint="eastAsia"/>
          <w:color w:val="auto"/>
        </w:rPr>
        <w:t>合肥云雀智能科技有限公司</w:t>
      </w:r>
    </w:p>
    <w:p w14:paraId="34C4319A">
      <w:pPr>
        <w:spacing w:line="560" w:lineRule="exact"/>
        <w:jc w:val="right"/>
        <w:rPr>
          <w:color w:val="auto"/>
        </w:rPr>
      </w:pPr>
      <w:r>
        <w:rPr>
          <w:rFonts w:hint="eastAsia"/>
          <w:color w:val="auto"/>
        </w:rPr>
        <w:t>2026</w:t>
      </w:r>
      <w:r>
        <w:rPr>
          <w:color w:val="auto"/>
        </w:rPr>
        <w:t>年</w:t>
      </w:r>
      <w:r>
        <w:rPr>
          <w:rFonts w:hint="eastAsia"/>
          <w:color w:val="auto"/>
        </w:rPr>
        <w:t>8</w:t>
      </w:r>
      <w:r>
        <w:rPr>
          <w:color w:val="auto"/>
        </w:rPr>
        <w:t>月</w:t>
      </w:r>
      <w:r>
        <w:rPr>
          <w:rFonts w:hint="eastAsia"/>
          <w:color w:val="auto"/>
        </w:rPr>
        <w:t>26</w:t>
      </w:r>
      <w:r>
        <w:rPr>
          <w:color w:val="auto"/>
        </w:rPr>
        <w:t>日</w:t>
      </w:r>
      <w:bookmarkStart w:id="0" w:name="_GoBack"/>
      <w:bookmarkEnd w:id="0"/>
    </w:p>
    <w:p w14:paraId="65AFB610">
      <w:pPr>
        <w:pageBreakBefore/>
        <w:spacing w:after="60" w:line="560" w:lineRule="exact"/>
      </w:pPr>
      <w:r>
        <w:rPr>
          <w:rFonts w:eastAsia="黑体"/>
        </w:rPr>
        <w:t>附件1</w:t>
      </w:r>
    </w:p>
    <w:p w14:paraId="20E86AD7">
      <w:pPr>
        <w:spacing w:after="240" w:line="800" w:lineRule="exact"/>
        <w:jc w:val="center"/>
      </w:pPr>
      <w:r>
        <w:rPr>
          <w:rFonts w:eastAsia="宋体"/>
          <w:b/>
          <w:bCs/>
          <w:sz w:val="40"/>
          <w:szCs w:val="40"/>
        </w:rPr>
        <w:t>供应商入库申请表</w:t>
      </w:r>
    </w:p>
    <w:tbl>
      <w:tblPr>
        <w:tblStyle w:val="13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00"/>
        <w:gridCol w:w="3222"/>
        <w:gridCol w:w="1700"/>
        <w:gridCol w:w="1822"/>
      </w:tblGrid>
      <w:tr w14:paraId="4CFDA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F578A95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供应商名称</w:t>
            </w:r>
          </w:p>
        </w:tc>
        <w:tc>
          <w:tcPr>
            <w:tcW w:w="6744" w:type="dxa"/>
            <w:gridSpan w:val="3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C6C2CC1">
            <w:pPr>
              <w:spacing w:line="320" w:lineRule="exact"/>
            </w:pPr>
          </w:p>
        </w:tc>
      </w:tr>
      <w:tr w14:paraId="08A2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AAB05FB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统一社会信用代码</w:t>
            </w:r>
          </w:p>
        </w:tc>
        <w:tc>
          <w:tcPr>
            <w:tcW w:w="6744" w:type="dxa"/>
            <w:gridSpan w:val="3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E114C25">
            <w:pPr>
              <w:spacing w:line="320" w:lineRule="exact"/>
            </w:pPr>
          </w:p>
        </w:tc>
      </w:tr>
      <w:tr w14:paraId="50B8C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F2D4792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注册地址</w:t>
            </w:r>
          </w:p>
        </w:tc>
        <w:tc>
          <w:tcPr>
            <w:tcW w:w="6744" w:type="dxa"/>
            <w:gridSpan w:val="3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71F8EDF">
            <w:pPr>
              <w:spacing w:line="320" w:lineRule="exact"/>
            </w:pPr>
          </w:p>
        </w:tc>
      </w:tr>
      <w:tr w14:paraId="7EB34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C4F4A48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成立时间</w:t>
            </w:r>
          </w:p>
        </w:tc>
        <w:tc>
          <w:tcPr>
            <w:tcW w:w="3222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8E1A337">
            <w:pPr>
              <w:spacing w:line="320" w:lineRule="exact"/>
            </w:pPr>
          </w:p>
        </w:tc>
        <w:tc>
          <w:tcPr>
            <w:tcW w:w="1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33F66DF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注册资本</w:t>
            </w:r>
          </w:p>
        </w:tc>
        <w:tc>
          <w:tcPr>
            <w:tcW w:w="1822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25A5673">
            <w:pPr>
              <w:spacing w:line="320" w:lineRule="exact"/>
            </w:pPr>
          </w:p>
        </w:tc>
      </w:tr>
      <w:tr w14:paraId="44689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DC466CA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法定代表人</w:t>
            </w:r>
          </w:p>
        </w:tc>
        <w:tc>
          <w:tcPr>
            <w:tcW w:w="3222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2A833AB">
            <w:pPr>
              <w:spacing w:line="320" w:lineRule="exact"/>
            </w:pPr>
          </w:p>
        </w:tc>
        <w:tc>
          <w:tcPr>
            <w:tcW w:w="1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9D2EA41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企业类型</w:t>
            </w:r>
          </w:p>
        </w:tc>
        <w:tc>
          <w:tcPr>
            <w:tcW w:w="1822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B71B63A">
            <w:pPr>
              <w:spacing w:line="320" w:lineRule="exact"/>
            </w:pPr>
          </w:p>
        </w:tc>
      </w:tr>
      <w:tr w14:paraId="35AA2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B7E62D5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联系人</w:t>
            </w:r>
          </w:p>
        </w:tc>
        <w:tc>
          <w:tcPr>
            <w:tcW w:w="3222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AA2929F">
            <w:pPr>
              <w:spacing w:line="320" w:lineRule="exact"/>
            </w:pPr>
          </w:p>
        </w:tc>
        <w:tc>
          <w:tcPr>
            <w:tcW w:w="1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9DFA060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联系电话／邮箱</w:t>
            </w:r>
          </w:p>
        </w:tc>
        <w:tc>
          <w:tcPr>
            <w:tcW w:w="1822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31848B5">
            <w:pPr>
              <w:spacing w:line="320" w:lineRule="exact"/>
            </w:pPr>
          </w:p>
        </w:tc>
      </w:tr>
      <w:tr w14:paraId="05250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C8102C0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应征主体类型</w:t>
            </w:r>
          </w:p>
        </w:tc>
        <w:tc>
          <w:tcPr>
            <w:tcW w:w="6744" w:type="dxa"/>
            <w:gridSpan w:val="3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C535D09">
            <w:pPr>
              <w:spacing w:line="320" w:lineRule="exact"/>
            </w:pPr>
            <w:r>
              <w:rPr>
                <w:sz w:val="24"/>
                <w:szCs w:val="24"/>
              </w:rPr>
              <w:t>□ 生产厂家　□ 厂家直营分支机构　□ 品牌一级授权经销商</w:t>
            </w:r>
          </w:p>
        </w:tc>
      </w:tr>
      <w:tr w14:paraId="60B2E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7BA6666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所报入库类别</w:t>
            </w:r>
          </w:p>
        </w:tc>
        <w:tc>
          <w:tcPr>
            <w:tcW w:w="6744" w:type="dxa"/>
            <w:gridSpan w:val="3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4F75CE0">
            <w:pPr>
              <w:spacing w:line="320" w:lineRule="exact"/>
            </w:pPr>
            <w:r>
              <w:rPr>
                <w:sz w:val="24"/>
                <w:szCs w:val="24"/>
              </w:rPr>
              <w:t>□ 类别一（郎酒）　□ 类别二（迎驾贡酒）</w:t>
            </w:r>
          </w:p>
        </w:tc>
      </w:tr>
      <w:tr w14:paraId="2E7F7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A588F3C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《食品经营许可证》</w:t>
            </w:r>
          </w:p>
        </w:tc>
        <w:tc>
          <w:tcPr>
            <w:tcW w:w="6744" w:type="dxa"/>
            <w:gridSpan w:val="3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27BD2E1">
            <w:pPr>
              <w:spacing w:line="320" w:lineRule="exact"/>
            </w:pPr>
            <w:r>
              <w:rPr>
                <w:sz w:val="24"/>
                <w:szCs w:val="24"/>
              </w:rPr>
              <w:t>许可证编号：</w:t>
            </w:r>
          </w:p>
          <w:p w14:paraId="2355D2AA">
            <w:pPr>
              <w:spacing w:line="320" w:lineRule="exact"/>
            </w:pPr>
            <w:r>
              <w:rPr>
                <w:sz w:val="24"/>
                <w:szCs w:val="24"/>
              </w:rPr>
              <w:t>有效期至：</w:t>
            </w:r>
          </w:p>
        </w:tc>
      </w:tr>
      <w:tr w14:paraId="11811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C0AFF16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品牌授权情况</w:t>
            </w:r>
          </w:p>
          <w:p w14:paraId="7CE8DD5C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（经销商填写）</w:t>
            </w:r>
          </w:p>
        </w:tc>
        <w:tc>
          <w:tcPr>
            <w:tcW w:w="6744" w:type="dxa"/>
            <w:gridSpan w:val="3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C8101B2">
            <w:pPr>
              <w:spacing w:line="320" w:lineRule="exact"/>
            </w:pPr>
            <w:r>
              <w:rPr>
                <w:sz w:val="24"/>
                <w:szCs w:val="24"/>
              </w:rPr>
              <w:t>授权品牌：</w:t>
            </w:r>
          </w:p>
          <w:p w14:paraId="4C2AB319">
            <w:pPr>
              <w:spacing w:line="320" w:lineRule="exact"/>
            </w:pPr>
            <w:r>
              <w:rPr>
                <w:sz w:val="24"/>
                <w:szCs w:val="24"/>
              </w:rPr>
              <w:t>授权方名称：</w:t>
            </w:r>
          </w:p>
          <w:p w14:paraId="1D25B115">
            <w:pPr>
              <w:spacing w:line="320" w:lineRule="exact"/>
            </w:pPr>
            <w:r>
              <w:rPr>
                <w:sz w:val="24"/>
                <w:szCs w:val="24"/>
              </w:rPr>
              <w:t>授权级别：</w:t>
            </w:r>
          </w:p>
          <w:p w14:paraId="4A0734CA">
            <w:pPr>
              <w:spacing w:line="320" w:lineRule="exact"/>
            </w:pPr>
            <w:r>
              <w:rPr>
                <w:sz w:val="24"/>
                <w:szCs w:val="24"/>
              </w:rPr>
              <w:t>授权有效期：</w:t>
            </w:r>
          </w:p>
        </w:tc>
      </w:tr>
      <w:tr w14:paraId="30337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FA179A5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供货能力简述</w:t>
            </w:r>
          </w:p>
          <w:p w14:paraId="10C479DF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（仓储、配送、调货）</w:t>
            </w:r>
          </w:p>
        </w:tc>
        <w:tc>
          <w:tcPr>
            <w:tcW w:w="6744" w:type="dxa"/>
            <w:gridSpan w:val="3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C842C10">
            <w:pPr>
              <w:spacing w:line="320" w:lineRule="exact"/>
            </w:pPr>
          </w:p>
          <w:p w14:paraId="559B49AA">
            <w:pPr>
              <w:spacing w:line="320" w:lineRule="exact"/>
            </w:pPr>
          </w:p>
          <w:p w14:paraId="4165CF28">
            <w:pPr>
              <w:spacing w:line="320" w:lineRule="exact"/>
            </w:pPr>
          </w:p>
          <w:p w14:paraId="79C9078C">
            <w:pPr>
              <w:spacing w:line="320" w:lineRule="exact"/>
            </w:pPr>
          </w:p>
        </w:tc>
      </w:tr>
      <w:tr w14:paraId="10A55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1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0ED851D">
            <w:pPr>
              <w:spacing w:line="320" w:lineRule="exact"/>
            </w:pPr>
            <w:r>
              <w:rPr>
                <w:rFonts w:eastAsia="黑体"/>
                <w:sz w:val="24"/>
                <w:szCs w:val="24"/>
              </w:rPr>
              <w:t>声明</w:t>
            </w:r>
          </w:p>
        </w:tc>
        <w:tc>
          <w:tcPr>
            <w:tcW w:w="6744" w:type="dxa"/>
            <w:gridSpan w:val="3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31891FB">
            <w:pPr>
              <w:spacing w:line="320" w:lineRule="exact"/>
            </w:pPr>
            <w:r>
              <w:rPr>
                <w:sz w:val="24"/>
                <w:szCs w:val="24"/>
              </w:rPr>
              <w:t>本表所填内容及所附证明材料均真实、准确、完整，如有虚假，自愿承担取消入库资格等相应后果。</w:t>
            </w:r>
          </w:p>
        </w:tc>
      </w:tr>
    </w:tbl>
    <w:p w14:paraId="39915AC9">
      <w:pPr>
        <w:spacing w:before="200" w:line="560" w:lineRule="exact"/>
        <w:rPr>
          <w:sz w:val="28"/>
          <w:szCs w:val="28"/>
        </w:rPr>
      </w:pPr>
      <w:r>
        <w:rPr>
          <w:sz w:val="28"/>
          <w:szCs w:val="28"/>
        </w:rPr>
        <w:t>供应商名称（盖章）：＿＿＿＿＿　　</w:t>
      </w:r>
    </w:p>
    <w:p w14:paraId="31543C01">
      <w:pPr>
        <w:spacing w:before="200" w:line="560" w:lineRule="exact"/>
      </w:pPr>
      <w:r>
        <w:rPr>
          <w:sz w:val="28"/>
          <w:szCs w:val="28"/>
        </w:rPr>
        <w:t>法定代表人或授权代表（签字）：＿＿　　日期：　　年　　月　　日</w:t>
      </w:r>
    </w:p>
    <w:p w14:paraId="078EC3E4">
      <w:pPr>
        <w:pageBreakBefore/>
        <w:spacing w:after="60" w:line="560" w:lineRule="exact"/>
      </w:pPr>
      <w:r>
        <w:rPr>
          <w:rFonts w:eastAsia="黑体"/>
        </w:rPr>
        <w:t>附件2</w:t>
      </w:r>
    </w:p>
    <w:p w14:paraId="0AFDA6EC">
      <w:pPr>
        <w:spacing w:after="240" w:line="800" w:lineRule="exact"/>
        <w:jc w:val="center"/>
      </w:pPr>
      <w:r>
        <w:rPr>
          <w:rFonts w:eastAsia="宋体"/>
          <w:b/>
          <w:bCs/>
          <w:sz w:val="40"/>
          <w:szCs w:val="40"/>
        </w:rPr>
        <w:t>核心服务承诺函（格式）</w:t>
      </w:r>
    </w:p>
    <w:p w14:paraId="3FF95BD7">
      <w:pPr>
        <w:spacing w:line="560" w:lineRule="exact"/>
      </w:pPr>
      <w:r>
        <w:t>致：</w:t>
      </w:r>
      <w:r>
        <w:rPr>
          <w:color w:val="9E2A2B"/>
        </w:rPr>
        <w:t>【公司全称】</w:t>
      </w:r>
    </w:p>
    <w:p w14:paraId="5C45121B">
      <w:pPr>
        <w:spacing w:line="560" w:lineRule="exact"/>
        <w:ind w:firstLine="640"/>
      </w:pPr>
      <w:r>
        <w:t>我方已充分阅读并完全理解贵公司《酒类（郎酒、迎驾贡酒）年度框架协议供应商入库征集公告》的全部内容，现郑重承诺如下：</w:t>
      </w:r>
    </w:p>
    <w:p w14:paraId="60D48F31">
      <w:pPr>
        <w:spacing w:line="560" w:lineRule="exact"/>
        <w:ind w:firstLine="640"/>
      </w:pPr>
      <w:r>
        <w:t>一、无条件接受公告第三条全部核心业务要求，包括：送货上门；破损酒品无条件退换；节假日加急调货；提供13%增值税专用发票；接受账期结算；按年度采购额提供返利；按要求提供样品。</w:t>
      </w:r>
    </w:p>
    <w:p w14:paraId="55862E88">
      <w:pPr>
        <w:spacing w:line="560" w:lineRule="exact"/>
        <w:ind w:firstLine="640"/>
      </w:pPr>
      <w:r>
        <w:t>二、对所报品牌的必供主力酒款（郎酒：红花郎10、红花郎15；迎驾贡酒：洞藏16、洞藏20）保障稳定货源、按单足量供货；对所报品牌其余系列产品，具备渠道调货能力，不拒绝供货。</w:t>
      </w:r>
    </w:p>
    <w:p w14:paraId="17B3E82F">
      <w:pPr>
        <w:spacing w:line="560" w:lineRule="exact"/>
        <w:ind w:firstLine="640"/>
      </w:pPr>
      <w:r>
        <w:t>三、不存在公告第二条所列任何废标情形；本次应征不与其他供应商串通报价、围标。</w:t>
      </w:r>
    </w:p>
    <w:p w14:paraId="6BDEFF34">
      <w:pPr>
        <w:spacing w:line="560" w:lineRule="exact"/>
        <w:ind w:firstLine="640"/>
      </w:pPr>
      <w:r>
        <w:t>四、所提交的全部资料真实、准确、完整；如有虚假或承诺不实，自愿接受取消入库资格、解除框架协议、列入不良供应商名单等处理，并承担由此给贵公司造成损失的赔偿责任。</w:t>
      </w:r>
    </w:p>
    <w:p w14:paraId="64F16D91">
      <w:pPr>
        <w:keepNext/>
        <w:spacing w:before="400" w:line="560" w:lineRule="exact"/>
        <w:jc w:val="right"/>
      </w:pPr>
      <w:r>
        <w:t>供应商（盖章）：＿＿＿＿＿＿＿＿＿＿＿＿</w:t>
      </w:r>
    </w:p>
    <w:p w14:paraId="1D05414C">
      <w:pPr>
        <w:keepNext/>
        <w:spacing w:line="560" w:lineRule="exact"/>
        <w:jc w:val="right"/>
      </w:pPr>
      <w:r>
        <w:t>法定代表人或授权代表（签字）：＿＿＿＿＿＿＿＿＿＿＿＿</w:t>
      </w:r>
    </w:p>
    <w:p w14:paraId="6DA6D07B">
      <w:pPr>
        <w:spacing w:line="560" w:lineRule="exact"/>
        <w:jc w:val="right"/>
      </w:pPr>
      <w:r>
        <w:t>日期：　　　年　　月　　日</w:t>
      </w:r>
    </w:p>
    <w:p w14:paraId="3398F0A7">
      <w:pPr>
        <w:pageBreakBefore/>
        <w:spacing w:after="60" w:line="560" w:lineRule="exact"/>
      </w:pPr>
      <w:r>
        <w:rPr>
          <w:rFonts w:eastAsia="黑体"/>
        </w:rPr>
        <w:t>附件3</w:t>
      </w:r>
    </w:p>
    <w:p w14:paraId="0D54F4C9">
      <w:pPr>
        <w:spacing w:after="240" w:line="800" w:lineRule="exact"/>
        <w:jc w:val="center"/>
      </w:pPr>
      <w:r>
        <w:rPr>
          <w:rFonts w:eastAsia="宋体"/>
          <w:b/>
          <w:bCs/>
          <w:sz w:val="40"/>
          <w:szCs w:val="40"/>
        </w:rPr>
        <w:t>必供酒款报价表及年度返利方案</w:t>
      </w:r>
    </w:p>
    <w:p w14:paraId="0F3F8CC1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（一）必供酒款报价表</w:t>
      </w:r>
    </w:p>
    <w:tbl>
      <w:tblPr>
        <w:tblStyle w:val="13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1300"/>
        <w:gridCol w:w="1900"/>
        <w:gridCol w:w="1500"/>
        <w:gridCol w:w="1900"/>
        <w:gridCol w:w="1544"/>
      </w:tblGrid>
      <w:tr w14:paraId="6E7DE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4077167">
            <w:pPr>
              <w:spacing w:line="320" w:lineRule="exact"/>
              <w:jc w:val="center"/>
            </w:pPr>
            <w:r>
              <w:rPr>
                <w:rFonts w:eastAsia="黑体"/>
                <w:sz w:val="22"/>
                <w:szCs w:val="22"/>
              </w:rPr>
              <w:t>序号</w:t>
            </w:r>
          </w:p>
        </w:tc>
        <w:tc>
          <w:tcPr>
            <w:tcW w:w="13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C96331D">
            <w:pPr>
              <w:spacing w:line="320" w:lineRule="exact"/>
              <w:jc w:val="center"/>
            </w:pPr>
            <w:r>
              <w:rPr>
                <w:rFonts w:eastAsia="黑体"/>
                <w:sz w:val="22"/>
                <w:szCs w:val="22"/>
              </w:rPr>
              <w:t>品牌</w:t>
            </w: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933D04E">
            <w:pPr>
              <w:spacing w:line="320" w:lineRule="exact"/>
              <w:jc w:val="center"/>
            </w:pPr>
            <w:r>
              <w:rPr>
                <w:rFonts w:eastAsia="黑体"/>
                <w:sz w:val="22"/>
                <w:szCs w:val="22"/>
              </w:rPr>
              <w:t>产品名称</w:t>
            </w:r>
          </w:p>
        </w:tc>
        <w:tc>
          <w:tcPr>
            <w:tcW w:w="15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3CB020C">
            <w:pPr>
              <w:spacing w:line="320" w:lineRule="exact"/>
              <w:jc w:val="center"/>
            </w:pPr>
            <w:r>
              <w:rPr>
                <w:rFonts w:eastAsia="黑体"/>
                <w:sz w:val="22"/>
                <w:szCs w:val="22"/>
              </w:rPr>
              <w:t>规格</w:t>
            </w: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E1A6BA9">
            <w:pPr>
              <w:spacing w:line="320" w:lineRule="exact"/>
              <w:jc w:val="center"/>
            </w:pPr>
            <w:r>
              <w:rPr>
                <w:rFonts w:eastAsia="黑体"/>
                <w:sz w:val="22"/>
                <w:szCs w:val="22"/>
              </w:rPr>
              <w:t>供货单价</w:t>
            </w:r>
          </w:p>
          <w:p w14:paraId="36A1226A">
            <w:pPr>
              <w:spacing w:line="320" w:lineRule="exact"/>
              <w:jc w:val="center"/>
            </w:pPr>
            <w:r>
              <w:rPr>
                <w:rFonts w:eastAsia="黑体"/>
                <w:sz w:val="22"/>
                <w:szCs w:val="22"/>
              </w:rPr>
              <w:t>（元/瓶，含税）</w:t>
            </w:r>
          </w:p>
        </w:tc>
        <w:tc>
          <w:tcPr>
            <w:tcW w:w="15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EB20530">
            <w:pPr>
              <w:spacing w:line="320" w:lineRule="exact"/>
              <w:jc w:val="center"/>
            </w:pPr>
            <w:r>
              <w:rPr>
                <w:rFonts w:eastAsia="黑体"/>
                <w:sz w:val="22"/>
                <w:szCs w:val="22"/>
              </w:rPr>
              <w:t>备注</w:t>
            </w:r>
          </w:p>
        </w:tc>
      </w:tr>
      <w:tr w14:paraId="77F0E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E9214CA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53474E7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郎酒</w:t>
            </w: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875B4EE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红花郎10</w:t>
            </w:r>
          </w:p>
        </w:tc>
        <w:tc>
          <w:tcPr>
            <w:tcW w:w="15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6AB07C5">
            <w:pPr>
              <w:spacing w:line="320" w:lineRule="exact"/>
            </w:pP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55ED66">
            <w:pPr>
              <w:spacing w:line="320" w:lineRule="exact"/>
            </w:pPr>
          </w:p>
        </w:tc>
        <w:tc>
          <w:tcPr>
            <w:tcW w:w="15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D816448">
            <w:pPr>
              <w:spacing w:line="320" w:lineRule="exact"/>
            </w:pPr>
          </w:p>
        </w:tc>
      </w:tr>
      <w:tr w14:paraId="3D9C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0A6577B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877004C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郎酒</w:t>
            </w: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8532BC4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红花郎15</w:t>
            </w:r>
          </w:p>
        </w:tc>
        <w:tc>
          <w:tcPr>
            <w:tcW w:w="15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9C2D4F9">
            <w:pPr>
              <w:spacing w:line="320" w:lineRule="exact"/>
            </w:pP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7114F9">
            <w:pPr>
              <w:spacing w:line="320" w:lineRule="exact"/>
            </w:pPr>
          </w:p>
        </w:tc>
        <w:tc>
          <w:tcPr>
            <w:tcW w:w="15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73E56FE">
            <w:pPr>
              <w:spacing w:line="320" w:lineRule="exact"/>
            </w:pPr>
          </w:p>
        </w:tc>
      </w:tr>
      <w:tr w14:paraId="7A23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C70B58E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F1CC51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迎驾贡酒</w:t>
            </w: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938476C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洞藏16</w:t>
            </w:r>
          </w:p>
        </w:tc>
        <w:tc>
          <w:tcPr>
            <w:tcW w:w="15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F18C7C8">
            <w:pPr>
              <w:spacing w:line="320" w:lineRule="exact"/>
            </w:pP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B543C9">
            <w:pPr>
              <w:spacing w:line="320" w:lineRule="exact"/>
            </w:pPr>
          </w:p>
        </w:tc>
        <w:tc>
          <w:tcPr>
            <w:tcW w:w="15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8F640DF">
            <w:pPr>
              <w:spacing w:line="320" w:lineRule="exact"/>
            </w:pPr>
          </w:p>
        </w:tc>
      </w:tr>
      <w:tr w14:paraId="5BA35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24FF27A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016026C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迎驾贡酒</w:t>
            </w: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767A361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洞藏20</w:t>
            </w:r>
          </w:p>
        </w:tc>
        <w:tc>
          <w:tcPr>
            <w:tcW w:w="15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DF39848">
            <w:pPr>
              <w:spacing w:line="320" w:lineRule="exact"/>
            </w:pP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525C60B">
            <w:pPr>
              <w:spacing w:line="320" w:lineRule="exact"/>
            </w:pPr>
          </w:p>
        </w:tc>
        <w:tc>
          <w:tcPr>
            <w:tcW w:w="15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52B5D34">
            <w:pPr>
              <w:spacing w:line="320" w:lineRule="exact"/>
            </w:pPr>
          </w:p>
        </w:tc>
      </w:tr>
      <w:tr w14:paraId="5239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9EF42C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10A03C5">
            <w:pPr>
              <w:spacing w:line="320" w:lineRule="exact"/>
            </w:pP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83F507D">
            <w:pPr>
              <w:spacing w:line="320" w:lineRule="exact"/>
            </w:pPr>
          </w:p>
        </w:tc>
        <w:tc>
          <w:tcPr>
            <w:tcW w:w="15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FFFC6E5">
            <w:pPr>
              <w:spacing w:line="320" w:lineRule="exact"/>
            </w:pP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7E0B66">
            <w:pPr>
              <w:spacing w:line="320" w:lineRule="exact"/>
            </w:pPr>
          </w:p>
        </w:tc>
        <w:tc>
          <w:tcPr>
            <w:tcW w:w="15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887F11E">
            <w:pPr>
              <w:spacing w:line="320" w:lineRule="exact"/>
            </w:pPr>
          </w:p>
        </w:tc>
      </w:tr>
      <w:tr w14:paraId="01845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F890ADC">
            <w:pPr>
              <w:spacing w:line="320" w:lineRule="exact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72515F">
            <w:pPr>
              <w:spacing w:line="320" w:lineRule="exact"/>
            </w:pP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A86CE0">
            <w:pPr>
              <w:spacing w:line="320" w:lineRule="exact"/>
            </w:pPr>
          </w:p>
        </w:tc>
        <w:tc>
          <w:tcPr>
            <w:tcW w:w="15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3658C2A">
            <w:pPr>
              <w:spacing w:line="320" w:lineRule="exact"/>
            </w:pPr>
          </w:p>
        </w:tc>
        <w:tc>
          <w:tcPr>
            <w:tcW w:w="19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9BF0956">
            <w:pPr>
              <w:spacing w:line="320" w:lineRule="exact"/>
            </w:pPr>
          </w:p>
        </w:tc>
        <w:tc>
          <w:tcPr>
            <w:tcW w:w="15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0D61F88">
            <w:pPr>
              <w:spacing w:line="320" w:lineRule="exact"/>
            </w:pPr>
          </w:p>
        </w:tc>
      </w:tr>
    </w:tbl>
    <w:p w14:paraId="4E293F64">
      <w:pPr>
        <w:spacing w:before="160" w:line="560" w:lineRule="exact"/>
      </w:pPr>
      <w:r>
        <w:rPr>
          <w:color w:val="59564E"/>
          <w:sz w:val="28"/>
          <w:szCs w:val="28"/>
        </w:rPr>
        <w:t>填表说明：1.报价为送达征集人指定收货地址的含税供货价，可开具13%增值税专用发票；2.其余系列产品可在“备注”中注明按厂家指导价下浮比例或随单议价机制；3.框架协议期内价格调整机制（如有）请在备注中说明。</w:t>
      </w:r>
    </w:p>
    <w:p w14:paraId="1F71CDB3">
      <w:pPr>
        <w:spacing w:before="160" w:after="40" w:line="560" w:lineRule="exact"/>
        <w:ind w:firstLine="640"/>
      </w:pPr>
      <w:r>
        <w:rPr>
          <w:rFonts w:eastAsia="楷体"/>
          <w:b/>
          <w:bCs/>
        </w:rPr>
        <w:t>（二）年度返利方案</w:t>
      </w:r>
    </w:p>
    <w:tbl>
      <w:tblPr>
        <w:tblStyle w:val="13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2644"/>
        <w:gridCol w:w="3200"/>
      </w:tblGrid>
      <w:tr w14:paraId="614F3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BED2052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年度采购额区间（元）</w:t>
            </w:r>
          </w:p>
        </w:tc>
        <w:tc>
          <w:tcPr>
            <w:tcW w:w="26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FDD0E5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返利形式</w:t>
            </w:r>
          </w:p>
        </w:tc>
        <w:tc>
          <w:tcPr>
            <w:tcW w:w="32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shd w:val="clear" w:color="auto" w:fill="F2EFE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E439245">
            <w:pPr>
              <w:spacing w:line="320" w:lineRule="exact"/>
              <w:jc w:val="center"/>
            </w:pPr>
            <w:r>
              <w:rPr>
                <w:rFonts w:eastAsia="黑体"/>
                <w:sz w:val="24"/>
                <w:szCs w:val="24"/>
              </w:rPr>
              <w:t>返利比例／幅度</w:t>
            </w:r>
          </w:p>
        </w:tc>
      </w:tr>
      <w:tr w14:paraId="220FF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76E60A3">
            <w:pPr>
              <w:spacing w:line="320" w:lineRule="exact"/>
            </w:pPr>
          </w:p>
        </w:tc>
        <w:tc>
          <w:tcPr>
            <w:tcW w:w="26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07E2CC0">
            <w:pPr>
              <w:spacing w:line="320" w:lineRule="exact"/>
            </w:pPr>
          </w:p>
        </w:tc>
        <w:tc>
          <w:tcPr>
            <w:tcW w:w="32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3878BEE">
            <w:pPr>
              <w:spacing w:line="320" w:lineRule="exact"/>
            </w:pPr>
          </w:p>
        </w:tc>
      </w:tr>
      <w:tr w14:paraId="544F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0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A58BE48">
            <w:pPr>
              <w:spacing w:line="320" w:lineRule="exact"/>
            </w:pPr>
          </w:p>
        </w:tc>
        <w:tc>
          <w:tcPr>
            <w:tcW w:w="2644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988C32D">
            <w:pPr>
              <w:spacing w:line="320" w:lineRule="exact"/>
            </w:pPr>
          </w:p>
        </w:tc>
        <w:tc>
          <w:tcPr>
            <w:tcW w:w="3200" w:type="dxa"/>
            <w:tcBorders>
              <w:top w:val="single" w:color="B8B2A6" w:sz="4" w:space="0"/>
              <w:left w:val="single" w:color="B8B2A6" w:sz="4" w:space="0"/>
              <w:bottom w:val="single" w:color="B8B2A6" w:sz="4" w:space="0"/>
              <w:right w:val="single" w:color="B8B2A6" w:sz="4" w:space="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B441DB">
            <w:pPr>
              <w:spacing w:line="320" w:lineRule="exact"/>
            </w:pPr>
          </w:p>
        </w:tc>
      </w:tr>
    </w:tbl>
    <w:p w14:paraId="29FA2B14">
      <w:pPr>
        <w:spacing w:before="200" w:line="560" w:lineRule="exact"/>
        <w:rPr>
          <w:sz w:val="28"/>
          <w:szCs w:val="28"/>
        </w:rPr>
      </w:pPr>
      <w:r>
        <w:rPr>
          <w:sz w:val="28"/>
          <w:szCs w:val="28"/>
        </w:rPr>
        <w:t>供应商名称（盖章）：＿＿＿＿＿＿＿＿＿＿＿＿　　</w:t>
      </w:r>
    </w:p>
    <w:p w14:paraId="67F53060">
      <w:pPr>
        <w:spacing w:before="200" w:line="560" w:lineRule="exact"/>
      </w:pPr>
      <w:r>
        <w:rPr>
          <w:sz w:val="28"/>
          <w:szCs w:val="28"/>
        </w:rPr>
        <w:t>法定代表人或授权代表（签字）：＿＿＿＿日期：　　年　　月　　日</w:t>
      </w:r>
    </w:p>
    <w:p w14:paraId="12F87AB7"/>
    <w:sectPr>
      <w:footerReference r:id="rId3" w:type="default"/>
      <w:pgSz w:w="11906" w:h="16838"/>
      <w:pgMar w:top="2098" w:right="1474" w:bottom="1985" w:left="1588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01D09">
    <w:pPr>
      <w:jc w:val="center"/>
    </w:pPr>
    <w:r>
      <w:rPr>
        <w:rFonts w:eastAsia="宋体"/>
        <w:sz w:val="24"/>
        <w:szCs w:val="24"/>
      </w:rPr>
      <w:t xml:space="preserve">— </w:t>
    </w:r>
    <w:r>
      <w:rPr>
        <w:rFonts w:eastAsia="宋体"/>
        <w:sz w:val="24"/>
        <w:szCs w:val="24"/>
      </w:rPr>
      <w:fldChar w:fldCharType="begin"/>
    </w:r>
    <w:r>
      <w:rPr>
        <w:rFonts w:eastAsia="宋体"/>
        <w:sz w:val="24"/>
        <w:szCs w:val="24"/>
      </w:rPr>
      <w:instrText xml:space="preserve">PAGE</w:instrText>
    </w:r>
    <w:r>
      <w:rPr>
        <w:rFonts w:eastAsia="宋体"/>
        <w:sz w:val="24"/>
        <w:szCs w:val="24"/>
      </w:rPr>
      <w:fldChar w:fldCharType="separate"/>
    </w:r>
    <w:r>
      <w:rPr>
        <w:rFonts w:eastAsia="宋体"/>
        <w:sz w:val="24"/>
        <w:szCs w:val="24"/>
      </w:rPr>
      <w:t>1</w:t>
    </w:r>
    <w:r>
      <w:rPr>
        <w:rFonts w:eastAsia="宋体"/>
        <w:sz w:val="24"/>
        <w:szCs w:val="24"/>
      </w:rPr>
      <w:fldChar w:fldCharType="end"/>
    </w:r>
    <w:r>
      <w:rPr>
        <w:rFonts w:eastAsia="宋体"/>
        <w:sz w:val="24"/>
        <w:szCs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BC"/>
    <w:rsid w:val="002950BC"/>
    <w:rsid w:val="00393734"/>
    <w:rsid w:val="005531CB"/>
    <w:rsid w:val="005C2982"/>
    <w:rsid w:val="007756F9"/>
    <w:rsid w:val="00803959"/>
    <w:rsid w:val="00A26DFF"/>
    <w:rsid w:val="00A53C88"/>
    <w:rsid w:val="00A747B9"/>
    <w:rsid w:val="00BF3BED"/>
    <w:rsid w:val="00C06481"/>
    <w:rsid w:val="00E95190"/>
    <w:rsid w:val="7D0A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仿宋" w:cs="Times New Roman"/>
      <w:color w:val="262626"/>
      <w:sz w:val="32"/>
      <w:szCs w:val="32"/>
      <w:lang w:val="en-US" w:eastAsia="zh-CN" w:bidi="ar-SA"/>
    </w:rPr>
  </w:style>
  <w:style w:type="paragraph" w:styleId="2">
    <w:name w:val="heading 1"/>
    <w:qFormat/>
    <w:uiPriority w:val="9"/>
    <w:pPr>
      <w:outlineLvl w:val="0"/>
    </w:pPr>
    <w:rPr>
      <w:rFonts w:ascii="Times New Roman" w:hAnsi="Times New Roman" w:eastAsia="仿宋" w:cs="Times New Roman"/>
      <w:color w:val="2E74B5"/>
      <w:sz w:val="32"/>
      <w:szCs w:val="32"/>
      <w:lang w:val="en-US" w:eastAsia="zh-CN" w:bidi="ar-SA"/>
    </w:rPr>
  </w:style>
  <w:style w:type="paragraph" w:styleId="3">
    <w:name w:val="heading 2"/>
    <w:semiHidden/>
    <w:unhideWhenUsed/>
    <w:qFormat/>
    <w:uiPriority w:val="9"/>
    <w:pPr>
      <w:outlineLvl w:val="1"/>
    </w:pPr>
    <w:rPr>
      <w:rFonts w:ascii="Times New Roman" w:hAnsi="Times New Roman" w:eastAsia="仿宋" w:cs="Times New Roman"/>
      <w:color w:val="2E74B5"/>
      <w:sz w:val="26"/>
      <w:szCs w:val="26"/>
      <w:lang w:val="en-US" w:eastAsia="zh-CN" w:bidi="ar-SA"/>
    </w:rPr>
  </w:style>
  <w:style w:type="paragraph" w:styleId="4">
    <w:name w:val="heading 3"/>
    <w:semiHidden/>
    <w:unhideWhenUsed/>
    <w:qFormat/>
    <w:uiPriority w:val="9"/>
    <w:pPr>
      <w:outlineLvl w:val="2"/>
    </w:pPr>
    <w:rPr>
      <w:rFonts w:ascii="Times New Roman" w:hAnsi="Times New Roman" w:eastAsia="仿宋" w:cs="Times New Roman"/>
      <w:color w:val="1F4D78"/>
      <w:sz w:val="24"/>
      <w:szCs w:val="24"/>
      <w:lang w:val="en-US" w:eastAsia="zh-CN" w:bidi="ar-SA"/>
    </w:rPr>
  </w:style>
  <w:style w:type="paragraph" w:styleId="5">
    <w:name w:val="heading 4"/>
    <w:semiHidden/>
    <w:unhideWhenUsed/>
    <w:qFormat/>
    <w:uiPriority w:val="9"/>
    <w:pPr>
      <w:outlineLvl w:val="3"/>
    </w:pPr>
    <w:rPr>
      <w:rFonts w:ascii="Times New Roman" w:hAnsi="Times New Roman" w:eastAsia="仿宋" w:cs="Times New Roman"/>
      <w:i/>
      <w:iCs/>
      <w:color w:val="2E74B5"/>
      <w:sz w:val="32"/>
      <w:szCs w:val="32"/>
      <w:lang w:val="en-US" w:eastAsia="zh-CN" w:bidi="ar-SA"/>
    </w:rPr>
  </w:style>
  <w:style w:type="paragraph" w:styleId="6">
    <w:name w:val="heading 5"/>
    <w:semiHidden/>
    <w:unhideWhenUsed/>
    <w:qFormat/>
    <w:uiPriority w:val="9"/>
    <w:pPr>
      <w:outlineLvl w:val="4"/>
    </w:pPr>
    <w:rPr>
      <w:rFonts w:ascii="Times New Roman" w:hAnsi="Times New Roman" w:eastAsia="仿宋" w:cs="Times New Roman"/>
      <w:color w:val="2E74B5"/>
      <w:sz w:val="32"/>
      <w:szCs w:val="32"/>
      <w:lang w:val="en-US" w:eastAsia="zh-CN" w:bidi="ar-SA"/>
    </w:rPr>
  </w:style>
  <w:style w:type="paragraph" w:styleId="7">
    <w:name w:val="heading 6"/>
    <w:semiHidden/>
    <w:unhideWhenUsed/>
    <w:qFormat/>
    <w:uiPriority w:val="9"/>
    <w:pPr>
      <w:outlineLvl w:val="5"/>
    </w:pPr>
    <w:rPr>
      <w:rFonts w:ascii="Times New Roman" w:hAnsi="Times New Roman" w:eastAsia="仿宋" w:cs="Times New Roman"/>
      <w:color w:val="1F4D78"/>
      <w:sz w:val="32"/>
      <w:szCs w:val="32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1"/>
    <w:semiHidden/>
    <w:unhideWhenUsed/>
    <w:qFormat/>
    <w:uiPriority w:val="99"/>
    <w:rPr>
      <w:rFonts w:ascii="Times New Roman" w:hAnsi="Times New Roman" w:eastAsia="仿宋" w:cs="Times New Roman"/>
      <w:color w:val="262626"/>
      <w:lang w:val="en-US" w:eastAsia="zh-CN" w:bidi="ar-SA"/>
    </w:rPr>
  </w:style>
  <w:style w:type="paragraph" w:styleId="9">
    <w:name w:val="footer"/>
    <w:basedOn w:val="1"/>
    <w:link w:val="2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link w:val="20"/>
    <w:semiHidden/>
    <w:unhideWhenUsed/>
    <w:qFormat/>
    <w:uiPriority w:val="99"/>
    <w:rPr>
      <w:rFonts w:ascii="Times New Roman" w:hAnsi="Times New Roman" w:eastAsia="仿宋" w:cs="Times New Roman"/>
      <w:color w:val="262626"/>
      <w:lang w:val="en-US" w:eastAsia="zh-CN" w:bidi="ar-SA"/>
    </w:rPr>
  </w:style>
  <w:style w:type="paragraph" w:styleId="12">
    <w:name w:val="Title"/>
    <w:qFormat/>
    <w:uiPriority w:val="10"/>
    <w:rPr>
      <w:rFonts w:ascii="Times New Roman" w:hAnsi="Times New Roman" w:eastAsia="仿宋" w:cs="Times New Roman"/>
      <w:color w:val="262626"/>
      <w:sz w:val="56"/>
      <w:szCs w:val="56"/>
      <w:lang w:val="en-US" w:eastAsia="zh-CN" w:bidi="ar-SA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uiPriority w:val="99"/>
    <w:rPr>
      <w:color w:val="0563C1"/>
      <w:u w:val="single"/>
    </w:rPr>
  </w:style>
  <w:style w:type="character" w:styleId="17">
    <w:name w:val="footnote reference"/>
    <w:semiHidden/>
    <w:unhideWhenUsed/>
    <w:uiPriority w:val="99"/>
    <w:rPr>
      <w:vertAlign w:val="superscript"/>
    </w:rPr>
  </w:style>
  <w:style w:type="paragraph" w:customStyle="1" w:styleId="18">
    <w:name w:val="要点1"/>
    <w:qFormat/>
    <w:uiPriority w:val="0"/>
    <w:rPr>
      <w:rFonts w:ascii="Times New Roman" w:hAnsi="Times New Roman" w:eastAsia="仿宋" w:cs="Times New Roman"/>
      <w:b/>
      <w:bCs/>
      <w:color w:val="262626"/>
      <w:sz w:val="32"/>
      <w:szCs w:val="32"/>
      <w:lang w:val="en-US" w:eastAsia="zh-CN" w:bidi="ar-SA"/>
    </w:rPr>
  </w:style>
  <w:style w:type="paragraph" w:styleId="19">
    <w:name w:val="List Paragraph"/>
    <w:qFormat/>
    <w:uiPriority w:val="0"/>
    <w:rPr>
      <w:rFonts w:ascii="Times New Roman" w:hAnsi="Times New Roman" w:eastAsia="仿宋" w:cs="Times New Roman"/>
      <w:color w:val="262626"/>
      <w:sz w:val="32"/>
      <w:szCs w:val="32"/>
      <w:lang w:val="en-US" w:eastAsia="zh-CN" w:bidi="ar-SA"/>
    </w:rPr>
  </w:style>
  <w:style w:type="character" w:customStyle="1" w:styleId="20">
    <w:name w:val="脚注文本 字符"/>
    <w:link w:val="11"/>
    <w:semiHidden/>
    <w:unhideWhenUsed/>
    <w:qFormat/>
    <w:uiPriority w:val="99"/>
    <w:rPr>
      <w:sz w:val="20"/>
      <w:szCs w:val="20"/>
    </w:rPr>
  </w:style>
  <w:style w:type="character" w:customStyle="1" w:styleId="21">
    <w:name w:val="尾注文本 字符"/>
    <w:link w:val="8"/>
    <w:semiHidden/>
    <w:unhideWhenUsed/>
    <w:qFormat/>
    <w:uiPriority w:val="99"/>
    <w:rPr>
      <w:sz w:val="20"/>
      <w:szCs w:val="20"/>
    </w:rPr>
  </w:style>
  <w:style w:type="character" w:customStyle="1" w:styleId="22">
    <w:name w:val="页眉 字符"/>
    <w:basedOn w:val="14"/>
    <w:link w:val="10"/>
    <w:uiPriority w:val="99"/>
    <w:rPr>
      <w:sz w:val="18"/>
      <w:szCs w:val="18"/>
    </w:rPr>
  </w:style>
  <w:style w:type="character" w:customStyle="1" w:styleId="23">
    <w:name w:val="页脚 字符"/>
    <w:basedOn w:val="14"/>
    <w:link w:val="9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2447</Words>
  <Characters>2534</Characters>
  <Lines>28</Lines>
  <Paragraphs>7</Paragraphs>
  <TotalTime>10</TotalTime>
  <ScaleCrop>false</ScaleCrop>
  <LinksUpToDate>false</LinksUpToDate>
  <CharactersWithSpaces>2538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2026-08-25T07:00:00Z</dcterms:created>
  <dc:creator>Un-named</dc:creator>
  <cp:lastModifiedBy>知更鸟店铺</cp:lastModifiedBy>
  <dcterms:modified xsi:type="dcterms:W3CDTF">2026-08-26T03:10:27Z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eyJoZGlkIjoiNzUyZjM2ZDY2ZDgxODNjZDI3ODdjZDQyZDQxNDNmMmEiLCJ1c2VySWQiOiIxNjgxODY3NDc3In0=</vt:lpwstr>
  </property>
  <property fmtid="{D5CDD505-2E9C-101B-9397-08002B2CF9AE}" pid="3" name="KSOProductBuildVer">
    <vt:lpwstr>2052-12.1.0.28043</vt:lpwstr>
  </property>
  <property fmtid="{D5CDD505-2E9C-101B-9397-08002B2CF9AE}" pid="4" name="ICV">
    <vt:lpwstr>CAF6C8C1406E4A49A54B14F2F8F66E70_13</vt:lpwstr>
  </property>
</Properties>
</file>